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22" w:rsidRPr="00750F07" w:rsidRDefault="00646A22" w:rsidP="00646A22">
      <w:pPr>
        <w:pStyle w:val="NormalWeb"/>
        <w:shd w:val="clear" w:color="auto" w:fill="FFFFFF"/>
        <w:spacing w:line="276" w:lineRule="auto"/>
        <w:ind w:left="720"/>
        <w:jc w:val="both"/>
        <w:rPr>
          <w:rFonts w:ascii="Arial Black" w:hAnsi="Arial Black"/>
          <w:b/>
          <w:color w:val="000000"/>
          <w:szCs w:val="22"/>
          <w:u w:val="single"/>
        </w:rPr>
      </w:pPr>
      <w:r w:rsidRPr="00750F07">
        <w:rPr>
          <w:rFonts w:ascii="Arial Black" w:hAnsi="Arial Black"/>
          <w:b/>
          <w:color w:val="000000"/>
          <w:szCs w:val="22"/>
          <w:u w:val="single"/>
        </w:rPr>
        <w:t>Services Provided by the Excise Department:</w:t>
      </w:r>
      <w:r>
        <w:rPr>
          <w:rFonts w:ascii="Arial Black" w:hAnsi="Arial Black"/>
          <w:b/>
          <w:color w:val="000000"/>
          <w:szCs w:val="22"/>
          <w:u w:val="single"/>
        </w:rPr>
        <w:t xml:space="preserve"> </w:t>
      </w:r>
    </w:p>
    <w:tbl>
      <w:tblPr>
        <w:tblStyle w:val="TableGrid"/>
        <w:tblW w:w="10350" w:type="dxa"/>
        <w:tblInd w:w="-342" w:type="dxa"/>
        <w:tblLayout w:type="fixed"/>
        <w:tblLook w:val="04A0" w:firstRow="1" w:lastRow="0" w:firstColumn="1" w:lastColumn="0" w:noHBand="0" w:noVBand="1"/>
      </w:tblPr>
      <w:tblGrid>
        <w:gridCol w:w="540"/>
        <w:gridCol w:w="1350"/>
        <w:gridCol w:w="1440"/>
        <w:gridCol w:w="2250"/>
        <w:gridCol w:w="1350"/>
        <w:gridCol w:w="1523"/>
        <w:gridCol w:w="7"/>
        <w:gridCol w:w="1890"/>
      </w:tblGrid>
      <w:tr w:rsidR="00646A22" w:rsidRPr="009D267F" w:rsidTr="00016031">
        <w:tc>
          <w:tcPr>
            <w:tcW w:w="540" w:type="dxa"/>
          </w:tcPr>
          <w:p w:rsidR="00646A22" w:rsidRPr="00750F07" w:rsidRDefault="00646A22" w:rsidP="00016031">
            <w:pPr>
              <w:autoSpaceDE w:val="0"/>
              <w:autoSpaceDN w:val="0"/>
              <w:adjustRightInd w:val="0"/>
              <w:rPr>
                <w:rFonts w:cs="Arial"/>
                <w:b/>
              </w:rPr>
            </w:pPr>
            <w:r w:rsidRPr="00750F07">
              <w:rPr>
                <w:rFonts w:cs="Arial"/>
                <w:b/>
              </w:rPr>
              <w:t>SL. NO.</w:t>
            </w:r>
          </w:p>
        </w:tc>
        <w:tc>
          <w:tcPr>
            <w:tcW w:w="1350" w:type="dxa"/>
          </w:tcPr>
          <w:p w:rsidR="00646A22" w:rsidRPr="00750F07" w:rsidRDefault="00646A22" w:rsidP="00016031">
            <w:pPr>
              <w:autoSpaceDE w:val="0"/>
              <w:autoSpaceDN w:val="0"/>
              <w:adjustRightInd w:val="0"/>
              <w:rPr>
                <w:rFonts w:cs="Arial"/>
                <w:b/>
              </w:rPr>
            </w:pPr>
            <w:r w:rsidRPr="00750F07">
              <w:rPr>
                <w:rFonts w:cs="Arial"/>
                <w:b/>
              </w:rPr>
              <w:t>CLIENT/ CITIZEN SERVICES RENDERED</w:t>
            </w:r>
          </w:p>
        </w:tc>
        <w:tc>
          <w:tcPr>
            <w:tcW w:w="1440" w:type="dxa"/>
          </w:tcPr>
          <w:p w:rsidR="00646A22" w:rsidRPr="00750F07" w:rsidRDefault="00646A22" w:rsidP="00016031">
            <w:pPr>
              <w:autoSpaceDE w:val="0"/>
              <w:autoSpaceDN w:val="0"/>
              <w:adjustRightInd w:val="0"/>
              <w:rPr>
                <w:rFonts w:cs="Arial"/>
                <w:b/>
              </w:rPr>
            </w:pPr>
            <w:r w:rsidRPr="00750F07">
              <w:rPr>
                <w:rFonts w:cs="Arial"/>
                <w:b/>
              </w:rPr>
              <w:t>SERVICE/PERFORMANCE STANDARDS</w:t>
            </w:r>
          </w:p>
        </w:tc>
        <w:tc>
          <w:tcPr>
            <w:tcW w:w="2250" w:type="dxa"/>
          </w:tcPr>
          <w:p w:rsidR="00646A22" w:rsidRPr="00750F07" w:rsidRDefault="00646A22" w:rsidP="00016031">
            <w:pPr>
              <w:autoSpaceDE w:val="0"/>
              <w:autoSpaceDN w:val="0"/>
              <w:adjustRightInd w:val="0"/>
              <w:rPr>
                <w:rFonts w:cs="Arial"/>
                <w:b/>
              </w:rPr>
            </w:pPr>
            <w:r w:rsidRPr="00750F07">
              <w:rPr>
                <w:rFonts w:cs="Arial"/>
                <w:b/>
              </w:rPr>
              <w:t>PROCESS/WORKFLOW</w:t>
            </w:r>
          </w:p>
        </w:tc>
        <w:tc>
          <w:tcPr>
            <w:tcW w:w="1350" w:type="dxa"/>
          </w:tcPr>
          <w:p w:rsidR="00646A22" w:rsidRPr="00750F07" w:rsidRDefault="00646A22" w:rsidP="00016031">
            <w:pPr>
              <w:autoSpaceDE w:val="0"/>
              <w:autoSpaceDN w:val="0"/>
              <w:adjustRightInd w:val="0"/>
              <w:rPr>
                <w:rFonts w:cs="Arial"/>
                <w:b/>
              </w:rPr>
            </w:pPr>
            <w:r w:rsidRPr="00750F07">
              <w:rPr>
                <w:rFonts w:cs="Arial"/>
                <w:b/>
              </w:rPr>
              <w:t>DOCUMENTS REQUIRED</w:t>
            </w:r>
          </w:p>
        </w:tc>
        <w:tc>
          <w:tcPr>
            <w:tcW w:w="1523" w:type="dxa"/>
          </w:tcPr>
          <w:p w:rsidR="00646A22" w:rsidRPr="00750F07" w:rsidRDefault="00646A22" w:rsidP="00016031">
            <w:pPr>
              <w:autoSpaceDE w:val="0"/>
              <w:autoSpaceDN w:val="0"/>
              <w:adjustRightInd w:val="0"/>
              <w:rPr>
                <w:rFonts w:cs="Arial"/>
                <w:b/>
              </w:rPr>
            </w:pPr>
            <w:r w:rsidRPr="00750F07">
              <w:rPr>
                <w:rFonts w:cs="Arial"/>
                <w:b/>
              </w:rPr>
              <w:t>LI</w:t>
            </w:r>
            <w:bookmarkStart w:id="0" w:name="_GoBack"/>
            <w:bookmarkEnd w:id="0"/>
            <w:r w:rsidRPr="00750F07">
              <w:rPr>
                <w:rFonts w:cs="Arial"/>
                <w:b/>
              </w:rPr>
              <w:t xml:space="preserve">CENCE FEE </w:t>
            </w:r>
          </w:p>
          <w:p w:rsidR="00646A22" w:rsidRPr="00750F07" w:rsidRDefault="00646A22" w:rsidP="00016031">
            <w:pPr>
              <w:autoSpaceDE w:val="0"/>
              <w:autoSpaceDN w:val="0"/>
              <w:adjustRightInd w:val="0"/>
              <w:rPr>
                <w:rFonts w:cs="Arial"/>
                <w:b/>
              </w:rPr>
            </w:pPr>
            <w:r w:rsidRPr="00750F07">
              <w:rPr>
                <w:rFonts w:cs="Arial"/>
                <w:b/>
              </w:rPr>
              <w:t>(IF ANY)/application fee</w:t>
            </w:r>
          </w:p>
        </w:tc>
        <w:tc>
          <w:tcPr>
            <w:tcW w:w="1897" w:type="dxa"/>
            <w:gridSpan w:val="2"/>
          </w:tcPr>
          <w:p w:rsidR="00646A22" w:rsidRPr="00750F07" w:rsidRDefault="00646A22" w:rsidP="00016031">
            <w:pPr>
              <w:autoSpaceDE w:val="0"/>
              <w:autoSpaceDN w:val="0"/>
              <w:adjustRightInd w:val="0"/>
              <w:rPr>
                <w:rFonts w:cs="Arial"/>
                <w:b/>
              </w:rPr>
            </w:pPr>
            <w:r w:rsidRPr="00750F07">
              <w:rPr>
                <w:rFonts w:cs="Arial"/>
                <w:b/>
              </w:rPr>
              <w:t>CONTACT DETAILS OF OFFICER RESPONIBLE FOR THE SERVICE DELIVERY</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1</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 xml:space="preserve">Sanction of </w:t>
            </w:r>
            <w:proofErr w:type="spellStart"/>
            <w:r w:rsidRPr="00A75A9E">
              <w:rPr>
                <w:rFonts w:cs="Arial"/>
                <w:sz w:val="20"/>
              </w:rPr>
              <w:t>Licences</w:t>
            </w:r>
            <w:proofErr w:type="spellEnd"/>
            <w:r w:rsidRPr="00A75A9E">
              <w:rPr>
                <w:rFonts w:cs="Arial"/>
                <w:sz w:val="20"/>
              </w:rPr>
              <w:t xml:space="preserve"> for Distilleries and Breweries</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30 days</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 xml:space="preserve">Proposal to be submitted to the respective Deputy Commissioner of the district. After enquiry the proposal is sent to the Commissioner of Excise, Assam by the D.C. and after thorough scrutiny the same is submitted to the Govt. for sanction. On sanction by the State Govt. the </w:t>
            </w:r>
            <w:proofErr w:type="spellStart"/>
            <w:r w:rsidRPr="00A75A9E">
              <w:rPr>
                <w:rFonts w:cs="Arial"/>
                <w:sz w:val="20"/>
              </w:rPr>
              <w:t>licence</w:t>
            </w:r>
            <w:proofErr w:type="spellEnd"/>
            <w:r w:rsidRPr="00A75A9E">
              <w:rPr>
                <w:rFonts w:cs="Arial"/>
                <w:sz w:val="20"/>
              </w:rPr>
              <w:t xml:space="preserve"> is granted by the Excise Commissioner.</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As mentioned in the Application format.</w:t>
            </w:r>
          </w:p>
        </w:tc>
        <w:tc>
          <w:tcPr>
            <w:tcW w:w="1523" w:type="dxa"/>
          </w:tcPr>
          <w:p w:rsidR="00646A22" w:rsidRPr="00A75A9E" w:rsidRDefault="00646A22" w:rsidP="00016031">
            <w:pPr>
              <w:autoSpaceDE w:val="0"/>
              <w:autoSpaceDN w:val="0"/>
              <w:adjustRightInd w:val="0"/>
              <w:rPr>
                <w:rFonts w:cs="Arial"/>
                <w:sz w:val="20"/>
              </w:rPr>
            </w:pPr>
            <w:proofErr w:type="spellStart"/>
            <w:r w:rsidRPr="00A75A9E">
              <w:rPr>
                <w:rFonts w:cs="Arial"/>
                <w:sz w:val="20"/>
              </w:rPr>
              <w:t>Upto</w:t>
            </w:r>
            <w:proofErr w:type="spellEnd"/>
            <w:r w:rsidRPr="00A75A9E">
              <w:rPr>
                <w:rFonts w:cs="Arial"/>
                <w:sz w:val="20"/>
              </w:rPr>
              <w:t xml:space="preserve"> 30 Lakhs LPL (P.A.) Rs. 20.00 Lakhs, </w:t>
            </w:r>
          </w:p>
          <w:p w:rsidR="00646A22" w:rsidRPr="00A75A9E" w:rsidRDefault="00646A22" w:rsidP="00016031">
            <w:pPr>
              <w:autoSpaceDE w:val="0"/>
              <w:autoSpaceDN w:val="0"/>
              <w:adjustRightInd w:val="0"/>
              <w:rPr>
                <w:rFonts w:cs="Arial"/>
                <w:sz w:val="20"/>
              </w:rPr>
            </w:pPr>
            <w:r w:rsidRPr="00A75A9E">
              <w:rPr>
                <w:rFonts w:cs="Arial"/>
                <w:sz w:val="20"/>
              </w:rPr>
              <w:t xml:space="preserve">30 to 60 Lakhs LPL </w:t>
            </w:r>
          </w:p>
          <w:p w:rsidR="00646A22" w:rsidRPr="00A75A9E" w:rsidRDefault="00646A22" w:rsidP="00016031">
            <w:pPr>
              <w:autoSpaceDE w:val="0"/>
              <w:autoSpaceDN w:val="0"/>
              <w:adjustRightInd w:val="0"/>
              <w:rPr>
                <w:rFonts w:cs="Arial"/>
                <w:sz w:val="20"/>
              </w:rPr>
            </w:pPr>
            <w:r w:rsidRPr="00A75A9E">
              <w:rPr>
                <w:rFonts w:cs="Arial"/>
                <w:sz w:val="20"/>
              </w:rPr>
              <w:t>(P.A.) Rs. 40.00 Lakh and 60 Lakhs LPL(P.A.) &amp; above Rs. 50.00 Lakhs</w:t>
            </w: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 xml:space="preserve">Shri. </w:t>
            </w:r>
            <w:proofErr w:type="spellStart"/>
            <w:r w:rsidRPr="00A75A9E">
              <w:rPr>
                <w:rFonts w:cs="Arial"/>
                <w:sz w:val="20"/>
              </w:rPr>
              <w:t>D.K.Handique</w:t>
            </w:r>
            <w:proofErr w:type="gramStart"/>
            <w:r w:rsidRPr="00A75A9E">
              <w:rPr>
                <w:rFonts w:cs="Arial"/>
                <w:sz w:val="20"/>
              </w:rPr>
              <w:t>,Joint</w:t>
            </w:r>
            <w:proofErr w:type="spellEnd"/>
            <w:proofErr w:type="gramEnd"/>
            <w:r w:rsidRPr="00A75A9E">
              <w:rPr>
                <w:rFonts w:cs="Arial"/>
                <w:sz w:val="20"/>
              </w:rPr>
              <w:t xml:space="preserve"> Secretary of the Excise Department</w:t>
            </w:r>
            <w:r>
              <w:rPr>
                <w:rFonts w:cs="Arial"/>
                <w:sz w:val="20"/>
              </w:rPr>
              <w:t>.</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2</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Bonded warehouse</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 xml:space="preserve">15 days </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4.5 Lakhs</w:t>
            </w:r>
          </w:p>
          <w:p w:rsidR="00646A22" w:rsidRPr="00A75A9E" w:rsidRDefault="00646A22" w:rsidP="00016031">
            <w:pPr>
              <w:autoSpaceDE w:val="0"/>
              <w:autoSpaceDN w:val="0"/>
              <w:adjustRightInd w:val="0"/>
              <w:rPr>
                <w:rFonts w:cs="Arial"/>
                <w:sz w:val="20"/>
              </w:rPr>
            </w:pPr>
            <w:r w:rsidRPr="00A75A9E">
              <w:rPr>
                <w:rFonts w:cs="Arial"/>
                <w:sz w:val="20"/>
              </w:rPr>
              <w:t>7.5 lakhs</w:t>
            </w:r>
          </w:p>
          <w:p w:rsidR="00646A22" w:rsidRPr="00A75A9E" w:rsidRDefault="00646A22" w:rsidP="00016031">
            <w:pPr>
              <w:autoSpaceDE w:val="0"/>
              <w:autoSpaceDN w:val="0"/>
              <w:adjustRightInd w:val="0"/>
              <w:rPr>
                <w:rFonts w:cs="Arial"/>
                <w:sz w:val="20"/>
              </w:rPr>
            </w:pPr>
            <w:r w:rsidRPr="00A75A9E">
              <w:rPr>
                <w:rFonts w:cs="Arial"/>
                <w:sz w:val="20"/>
              </w:rPr>
              <w:t>10 Lakhs</w:t>
            </w: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3</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wholesale</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 License is granted by the Deputy Commissioner of the dist.</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proofErr w:type="spellStart"/>
            <w:r w:rsidRPr="00A75A9E">
              <w:rPr>
                <w:rFonts w:cs="Arial"/>
                <w:sz w:val="20"/>
              </w:rPr>
              <w:t>Licence</w:t>
            </w:r>
            <w:proofErr w:type="spellEnd"/>
            <w:r w:rsidRPr="00A75A9E">
              <w:rPr>
                <w:rFonts w:cs="Arial"/>
                <w:sz w:val="20"/>
              </w:rPr>
              <w:t xml:space="preserve"> Fee </w:t>
            </w:r>
          </w:p>
          <w:p w:rsidR="00646A22" w:rsidRPr="00A75A9E" w:rsidRDefault="00646A22" w:rsidP="00016031">
            <w:pPr>
              <w:autoSpaceDE w:val="0"/>
              <w:autoSpaceDN w:val="0"/>
              <w:adjustRightInd w:val="0"/>
              <w:rPr>
                <w:rFonts w:cs="Arial"/>
                <w:sz w:val="20"/>
              </w:rPr>
            </w:pPr>
            <w:r w:rsidRPr="00A75A9E">
              <w:rPr>
                <w:rFonts w:cs="Arial"/>
                <w:sz w:val="20"/>
              </w:rPr>
              <w:t>Rs.5 lakh.</w:t>
            </w: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4</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Compounding &amp; Blending.</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30 days</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 License is granted by the Deputy Commissioner of the dist.</w:t>
            </w:r>
          </w:p>
          <w:p w:rsidR="00646A22" w:rsidRPr="00A75A9E" w:rsidRDefault="00646A22" w:rsidP="00016031">
            <w:pPr>
              <w:autoSpaceDE w:val="0"/>
              <w:autoSpaceDN w:val="0"/>
              <w:adjustRightInd w:val="0"/>
              <w:rPr>
                <w:rFonts w:cs="Arial"/>
                <w:sz w:val="20"/>
              </w:rPr>
            </w:pP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w:t>
            </w:r>
          </w:p>
          <w:p w:rsidR="00646A22" w:rsidRPr="00A75A9E" w:rsidRDefault="00646A22" w:rsidP="00016031">
            <w:pPr>
              <w:autoSpaceDE w:val="0"/>
              <w:autoSpaceDN w:val="0"/>
              <w:adjustRightInd w:val="0"/>
              <w:rPr>
                <w:rFonts w:cs="Arial"/>
                <w:sz w:val="20"/>
              </w:rPr>
            </w:pPr>
            <w:r w:rsidRPr="00A75A9E">
              <w:rPr>
                <w:rFonts w:cs="Arial"/>
                <w:sz w:val="20"/>
              </w:rPr>
              <w:t>Rs. 3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5</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reduction &amp; bottling.</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30 days</w:t>
            </w:r>
          </w:p>
          <w:p w:rsidR="00646A22" w:rsidRPr="00A75A9E" w:rsidRDefault="00646A22" w:rsidP="00016031">
            <w:pPr>
              <w:autoSpaceDE w:val="0"/>
              <w:autoSpaceDN w:val="0"/>
              <w:adjustRightInd w:val="0"/>
              <w:rPr>
                <w:rFonts w:cs="Arial"/>
                <w:sz w:val="20"/>
              </w:rPr>
            </w:pP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 License is granted by the Deputy Commissioner of the dist.</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w:t>
            </w:r>
          </w:p>
          <w:p w:rsidR="00646A22" w:rsidRPr="00A75A9E" w:rsidRDefault="00646A22" w:rsidP="00016031">
            <w:pPr>
              <w:autoSpaceDE w:val="0"/>
              <w:autoSpaceDN w:val="0"/>
              <w:adjustRightInd w:val="0"/>
              <w:rPr>
                <w:rFonts w:cs="Arial"/>
                <w:sz w:val="20"/>
              </w:rPr>
            </w:pPr>
            <w:r w:rsidRPr="00A75A9E">
              <w:rPr>
                <w:rFonts w:cs="Arial"/>
                <w:sz w:val="20"/>
              </w:rPr>
              <w:t>Rs. 3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lastRenderedPageBreak/>
              <w:t>6</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“OFF”</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 xml:space="preserve">15 days </w:t>
            </w:r>
          </w:p>
          <w:p w:rsidR="00646A22" w:rsidRPr="00A75A9E" w:rsidRDefault="00646A22" w:rsidP="00016031">
            <w:pPr>
              <w:autoSpaceDE w:val="0"/>
              <w:autoSpaceDN w:val="0"/>
              <w:adjustRightInd w:val="0"/>
              <w:rPr>
                <w:rFonts w:cs="Arial"/>
                <w:sz w:val="20"/>
              </w:rPr>
            </w:pP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 License is granted by the Deputy Commissioner of the dist.</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w:t>
            </w:r>
          </w:p>
          <w:p w:rsidR="00646A22" w:rsidRPr="00A75A9E" w:rsidRDefault="00646A22" w:rsidP="00016031">
            <w:pPr>
              <w:autoSpaceDE w:val="0"/>
              <w:autoSpaceDN w:val="0"/>
              <w:adjustRightInd w:val="0"/>
              <w:rPr>
                <w:rFonts w:cs="Arial"/>
                <w:sz w:val="20"/>
              </w:rPr>
            </w:pPr>
            <w:r w:rsidRPr="00A75A9E">
              <w:rPr>
                <w:rFonts w:cs="Arial"/>
                <w:sz w:val="20"/>
              </w:rPr>
              <w:t>Rs.3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7</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“ON”</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 xml:space="preserve">Same as above. </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2* and Above </w:t>
            </w:r>
          </w:p>
          <w:p w:rsidR="00646A22" w:rsidRPr="00A75A9E" w:rsidRDefault="00646A22" w:rsidP="00016031">
            <w:pPr>
              <w:autoSpaceDE w:val="0"/>
              <w:autoSpaceDN w:val="0"/>
              <w:adjustRightInd w:val="0"/>
              <w:rPr>
                <w:rFonts w:cs="Arial"/>
                <w:sz w:val="20"/>
              </w:rPr>
            </w:pPr>
            <w:r w:rsidRPr="00A75A9E">
              <w:rPr>
                <w:rFonts w:cs="Arial"/>
                <w:sz w:val="20"/>
              </w:rPr>
              <w:t xml:space="preserve"> Rs. 2 lakh  for 5* and above Rs. 4 lakhs , Hotel “ON” Rs. 2.5 lakhs and Restaurant “ON” Rs. 2.5 Lakhs </w:t>
            </w: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8</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Beer “OFF” and Bar.</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 License Fee</w:t>
            </w:r>
          </w:p>
          <w:p w:rsidR="00646A22" w:rsidRPr="00A75A9E" w:rsidRDefault="00646A22" w:rsidP="00016031">
            <w:pPr>
              <w:autoSpaceDE w:val="0"/>
              <w:autoSpaceDN w:val="0"/>
              <w:adjustRightInd w:val="0"/>
              <w:rPr>
                <w:rFonts w:cs="Arial"/>
                <w:sz w:val="20"/>
              </w:rPr>
            </w:pPr>
            <w:r w:rsidRPr="00A75A9E">
              <w:rPr>
                <w:rFonts w:cs="Arial"/>
                <w:sz w:val="20"/>
              </w:rPr>
              <w:t xml:space="preserve"> Rs.1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9</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Club “ON”</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w:t>
            </w:r>
          </w:p>
          <w:p w:rsidR="00646A22" w:rsidRPr="00A75A9E" w:rsidRDefault="00646A22" w:rsidP="00016031">
            <w:pPr>
              <w:autoSpaceDE w:val="0"/>
              <w:autoSpaceDN w:val="0"/>
              <w:adjustRightInd w:val="0"/>
              <w:rPr>
                <w:rFonts w:cs="Arial"/>
                <w:sz w:val="20"/>
              </w:rPr>
            </w:pPr>
            <w:r w:rsidRPr="00A75A9E">
              <w:rPr>
                <w:rFonts w:cs="Arial"/>
                <w:sz w:val="20"/>
              </w:rPr>
              <w:t>Rs.1.5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10</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Temporary Bar</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Rs.10 thousand per day </w:t>
            </w:r>
            <w:proofErr w:type="spellStart"/>
            <w:r w:rsidRPr="00A75A9E">
              <w:rPr>
                <w:rFonts w:cs="Arial"/>
                <w:sz w:val="20"/>
              </w:rPr>
              <w:t>upto</w:t>
            </w:r>
            <w:proofErr w:type="spellEnd"/>
            <w:r w:rsidRPr="00A75A9E">
              <w:rPr>
                <w:rFonts w:cs="Arial"/>
                <w:sz w:val="20"/>
              </w:rPr>
              <w:t xml:space="preserve"> 11 PM.</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270BC3" w:rsidTr="00016031">
        <w:trPr>
          <w:trHeight w:val="1994"/>
        </w:trPr>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11</w:t>
            </w: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Granting of Earned Leave </w:t>
            </w:r>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On receipt of application from C.E. the same will be sent to A.G. for leave admissibility report.</w:t>
            </w: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Leave </w:t>
            </w:r>
            <w:r>
              <w:rPr>
                <w:rFonts w:cs="Arial"/>
                <w:sz w:val="20"/>
                <w:szCs w:val="20"/>
              </w:rPr>
              <w:t>application, Leave admissibility reports</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Shri. D.K. </w:t>
            </w:r>
            <w:proofErr w:type="spellStart"/>
            <w:r w:rsidRPr="00A75A9E">
              <w:rPr>
                <w:rFonts w:cs="Arial"/>
                <w:sz w:val="20"/>
                <w:szCs w:val="20"/>
              </w:rPr>
              <w:t>Handique</w:t>
            </w:r>
            <w:proofErr w:type="spellEnd"/>
            <w:r w:rsidRPr="00A75A9E">
              <w:rPr>
                <w:rFonts w:cs="Arial"/>
                <w:sz w:val="20"/>
                <w:szCs w:val="20"/>
              </w:rPr>
              <w:t xml:space="preserve">, </w:t>
            </w:r>
            <w:r>
              <w:rPr>
                <w:rFonts w:cs="Arial"/>
                <w:sz w:val="20"/>
                <w:szCs w:val="20"/>
              </w:rPr>
              <w:t xml:space="preserve">Joint Secretary of the </w:t>
            </w:r>
            <w:r w:rsidRPr="00A75A9E">
              <w:rPr>
                <w:rFonts w:cs="Arial"/>
                <w:sz w:val="20"/>
                <w:szCs w:val="20"/>
              </w:rPr>
              <w:t xml:space="preserve">Excise Department </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12</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Issue of Administrative Approval</w:t>
            </w:r>
          </w:p>
          <w:p w:rsidR="00646A22" w:rsidRPr="00A75A9E" w:rsidRDefault="00646A22" w:rsidP="00016031">
            <w:pPr>
              <w:autoSpaceDE w:val="0"/>
              <w:autoSpaceDN w:val="0"/>
              <w:adjustRightInd w:val="0"/>
              <w:rPr>
                <w:rFonts w:cs="Arial"/>
                <w:sz w:val="20"/>
                <w:szCs w:val="20"/>
              </w:rPr>
            </w:pPr>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15 days.</w:t>
            </w:r>
          </w:p>
        </w:tc>
        <w:tc>
          <w:tcPr>
            <w:tcW w:w="22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From the date of receipt of Budget proposals from </w:t>
            </w:r>
            <w:r>
              <w:rPr>
                <w:rFonts w:cs="Arial"/>
                <w:sz w:val="20"/>
                <w:szCs w:val="20"/>
              </w:rPr>
              <w:t>C</w:t>
            </w:r>
            <w:r w:rsidRPr="00A75A9E">
              <w:rPr>
                <w:rFonts w:cs="Arial"/>
                <w:sz w:val="20"/>
                <w:szCs w:val="20"/>
              </w:rPr>
              <w:t xml:space="preserve">ommissionerate. </w:t>
            </w: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a) Budget</w:t>
            </w:r>
          </w:p>
          <w:p w:rsidR="00646A22" w:rsidRDefault="00646A22" w:rsidP="00016031">
            <w:pPr>
              <w:autoSpaceDE w:val="0"/>
              <w:autoSpaceDN w:val="0"/>
              <w:adjustRightInd w:val="0"/>
              <w:rPr>
                <w:rFonts w:cs="Arial"/>
                <w:sz w:val="20"/>
                <w:szCs w:val="20"/>
              </w:rPr>
            </w:pPr>
            <w:r w:rsidRPr="00A75A9E">
              <w:rPr>
                <w:rFonts w:cs="Arial"/>
                <w:sz w:val="20"/>
                <w:szCs w:val="20"/>
              </w:rPr>
              <w:t>b) Plan Estimates</w:t>
            </w:r>
          </w:p>
          <w:p w:rsidR="00646A22" w:rsidRPr="00A75A9E" w:rsidRDefault="00646A22" w:rsidP="00016031">
            <w:pPr>
              <w:autoSpaceDE w:val="0"/>
              <w:autoSpaceDN w:val="0"/>
              <w:adjustRightInd w:val="0"/>
              <w:rPr>
                <w:rFonts w:cs="Arial"/>
                <w:sz w:val="20"/>
                <w:szCs w:val="20"/>
              </w:rPr>
            </w:pPr>
            <w:r>
              <w:rPr>
                <w:rFonts w:cs="Arial"/>
                <w:sz w:val="20"/>
                <w:szCs w:val="20"/>
              </w:rPr>
              <w:t>c) Priority list</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Shri. D.K. </w:t>
            </w:r>
            <w:proofErr w:type="spellStart"/>
            <w:r w:rsidRPr="00A75A9E">
              <w:rPr>
                <w:rFonts w:cs="Arial"/>
                <w:sz w:val="20"/>
                <w:szCs w:val="20"/>
              </w:rPr>
              <w:t>Handique,Joint</w:t>
            </w:r>
            <w:proofErr w:type="spellEnd"/>
            <w:r w:rsidRPr="00A75A9E">
              <w:rPr>
                <w:rFonts w:cs="Arial"/>
                <w:sz w:val="20"/>
                <w:szCs w:val="20"/>
              </w:rPr>
              <w:t xml:space="preserve"> Secretary of the Excise Department </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13</w:t>
            </w:r>
          </w:p>
        </w:tc>
        <w:tc>
          <w:tcPr>
            <w:tcW w:w="1350" w:type="dxa"/>
          </w:tcPr>
          <w:p w:rsidR="00646A22" w:rsidRPr="00A75A9E" w:rsidRDefault="00646A22" w:rsidP="00016031">
            <w:pPr>
              <w:autoSpaceDE w:val="0"/>
              <w:autoSpaceDN w:val="0"/>
              <w:adjustRightInd w:val="0"/>
              <w:rPr>
                <w:color w:val="000000"/>
                <w:sz w:val="20"/>
                <w:szCs w:val="28"/>
              </w:rPr>
            </w:pPr>
            <w:r w:rsidRPr="00A75A9E">
              <w:rPr>
                <w:color w:val="000000"/>
                <w:sz w:val="20"/>
                <w:szCs w:val="28"/>
              </w:rPr>
              <w:t xml:space="preserve">Renewal of  IMFL </w:t>
            </w:r>
            <w:proofErr w:type="spellStart"/>
            <w:r w:rsidRPr="00A75A9E">
              <w:rPr>
                <w:color w:val="000000"/>
                <w:sz w:val="20"/>
                <w:szCs w:val="28"/>
              </w:rPr>
              <w:t>Licences</w:t>
            </w:r>
            <w:proofErr w:type="spellEnd"/>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15 Days</w:t>
            </w:r>
          </w:p>
        </w:tc>
        <w:tc>
          <w:tcPr>
            <w:tcW w:w="22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Renewal proposal forwarded by the C.E</w:t>
            </w: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As applicable</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Shri. D.K. </w:t>
            </w:r>
            <w:proofErr w:type="spellStart"/>
            <w:r w:rsidRPr="00A75A9E">
              <w:rPr>
                <w:rFonts w:cs="Arial"/>
                <w:sz w:val="20"/>
                <w:szCs w:val="20"/>
              </w:rPr>
              <w:t>Handique</w:t>
            </w:r>
            <w:proofErr w:type="spellEnd"/>
            <w:r w:rsidRPr="00A75A9E">
              <w:rPr>
                <w:rFonts w:cs="Arial"/>
                <w:sz w:val="20"/>
                <w:szCs w:val="20"/>
              </w:rPr>
              <w:t xml:space="preserve">, Joint Secretary of </w:t>
            </w:r>
            <w:r w:rsidRPr="00A75A9E">
              <w:rPr>
                <w:rFonts w:cs="Arial"/>
                <w:sz w:val="20"/>
                <w:szCs w:val="20"/>
              </w:rPr>
              <w:lastRenderedPageBreak/>
              <w:t>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lastRenderedPageBreak/>
              <w:t>14</w:t>
            </w:r>
          </w:p>
        </w:tc>
        <w:tc>
          <w:tcPr>
            <w:tcW w:w="1350" w:type="dxa"/>
          </w:tcPr>
          <w:p w:rsidR="00646A22" w:rsidRPr="00A75A9E" w:rsidRDefault="00646A22" w:rsidP="00016031">
            <w:pPr>
              <w:autoSpaceDE w:val="0"/>
              <w:autoSpaceDN w:val="0"/>
              <w:adjustRightInd w:val="0"/>
              <w:rPr>
                <w:color w:val="000000"/>
                <w:sz w:val="20"/>
                <w:szCs w:val="28"/>
              </w:rPr>
            </w:pPr>
            <w:r w:rsidRPr="00A75A9E">
              <w:rPr>
                <w:color w:val="000000"/>
                <w:sz w:val="20"/>
                <w:szCs w:val="28"/>
              </w:rPr>
              <w:t>Issue Promotional Order</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r>
              <w:rPr>
                <w:rFonts w:cs="Arial"/>
                <w:sz w:val="20"/>
                <w:szCs w:val="20"/>
              </w:rPr>
              <w:t>Departmental Promotional Committee.</w:t>
            </w:r>
          </w:p>
        </w:tc>
        <w:tc>
          <w:tcPr>
            <w:tcW w:w="1350" w:type="dxa"/>
          </w:tcPr>
          <w:p w:rsidR="00646A22" w:rsidRDefault="00646A22" w:rsidP="00016031">
            <w:pPr>
              <w:autoSpaceDE w:val="0"/>
              <w:autoSpaceDN w:val="0"/>
              <w:adjustRightInd w:val="0"/>
              <w:rPr>
                <w:rFonts w:cs="Arial"/>
                <w:sz w:val="20"/>
                <w:szCs w:val="20"/>
              </w:rPr>
            </w:pPr>
            <w:r w:rsidRPr="00A75A9E">
              <w:rPr>
                <w:rFonts w:cs="Arial"/>
                <w:sz w:val="20"/>
                <w:szCs w:val="20"/>
              </w:rPr>
              <w:t>a)</w:t>
            </w:r>
            <w:r>
              <w:rPr>
                <w:rFonts w:cs="Arial"/>
                <w:sz w:val="20"/>
                <w:szCs w:val="20"/>
              </w:rPr>
              <w:t xml:space="preserve"> Vacancy </w:t>
            </w:r>
          </w:p>
          <w:p w:rsidR="00646A22" w:rsidRDefault="00646A22" w:rsidP="00016031">
            <w:pPr>
              <w:autoSpaceDE w:val="0"/>
              <w:autoSpaceDN w:val="0"/>
              <w:adjustRightInd w:val="0"/>
              <w:rPr>
                <w:rFonts w:cs="Arial"/>
                <w:sz w:val="20"/>
                <w:szCs w:val="20"/>
              </w:rPr>
            </w:pPr>
            <w:r>
              <w:rPr>
                <w:rFonts w:cs="Arial"/>
                <w:sz w:val="20"/>
                <w:szCs w:val="20"/>
              </w:rPr>
              <w:t>b) Roster</w:t>
            </w:r>
          </w:p>
          <w:p w:rsidR="00646A22" w:rsidRPr="00A75A9E" w:rsidRDefault="00646A22" w:rsidP="00016031">
            <w:pPr>
              <w:autoSpaceDE w:val="0"/>
              <w:autoSpaceDN w:val="0"/>
              <w:adjustRightInd w:val="0"/>
              <w:rPr>
                <w:rFonts w:cs="Arial"/>
                <w:sz w:val="20"/>
                <w:szCs w:val="20"/>
              </w:rPr>
            </w:pPr>
            <w:r>
              <w:rPr>
                <w:rFonts w:cs="Arial"/>
                <w:sz w:val="20"/>
                <w:szCs w:val="20"/>
              </w:rPr>
              <w:t>c) ACR</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proofErr w:type="spellStart"/>
            <w:r w:rsidRPr="00A75A9E">
              <w:rPr>
                <w:rFonts w:cs="Arial"/>
                <w:sz w:val="20"/>
                <w:szCs w:val="20"/>
              </w:rPr>
              <w:t>Shri.</w:t>
            </w:r>
            <w:r>
              <w:rPr>
                <w:rFonts w:cs="Arial"/>
                <w:sz w:val="20"/>
                <w:szCs w:val="20"/>
              </w:rPr>
              <w:t>D.K</w:t>
            </w:r>
            <w:proofErr w:type="spellEnd"/>
            <w:r>
              <w:rPr>
                <w:rFonts w:cs="Arial"/>
                <w:sz w:val="20"/>
                <w:szCs w:val="20"/>
              </w:rPr>
              <w:t>.</w:t>
            </w:r>
            <w:r w:rsidRPr="00A75A9E">
              <w:rPr>
                <w:rFonts w:cs="Arial"/>
                <w:sz w:val="20"/>
                <w:szCs w:val="20"/>
              </w:rPr>
              <w:t xml:space="preserve"> </w:t>
            </w:r>
            <w:proofErr w:type="spellStart"/>
            <w:r w:rsidRPr="00A75A9E">
              <w:rPr>
                <w:rFonts w:cs="Arial"/>
                <w:sz w:val="20"/>
                <w:szCs w:val="20"/>
              </w:rPr>
              <w:t>Handique</w:t>
            </w:r>
            <w:proofErr w:type="spellEnd"/>
            <w:r w:rsidRPr="00A75A9E">
              <w:rPr>
                <w:rFonts w:cs="Arial"/>
                <w:sz w:val="20"/>
                <w:szCs w:val="20"/>
              </w:rPr>
              <w:t>, Joint 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15</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Issue Appointment Letter</w:t>
            </w:r>
          </w:p>
          <w:p w:rsidR="00646A22" w:rsidRPr="00A75A9E" w:rsidRDefault="00646A22" w:rsidP="00016031">
            <w:pPr>
              <w:autoSpaceDE w:val="0"/>
              <w:autoSpaceDN w:val="0"/>
              <w:adjustRightInd w:val="0"/>
              <w:rPr>
                <w:color w:val="000000"/>
                <w:sz w:val="20"/>
                <w:szCs w:val="28"/>
              </w:rPr>
            </w:pP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r>
              <w:rPr>
                <w:rFonts w:cs="Arial"/>
                <w:sz w:val="20"/>
                <w:szCs w:val="20"/>
              </w:rPr>
              <w:t>Advertisement, APSC List</w:t>
            </w:r>
          </w:p>
        </w:tc>
        <w:tc>
          <w:tcPr>
            <w:tcW w:w="1350" w:type="dxa"/>
          </w:tcPr>
          <w:p w:rsidR="00646A22" w:rsidRDefault="00646A22" w:rsidP="00016031">
            <w:pPr>
              <w:autoSpaceDE w:val="0"/>
              <w:autoSpaceDN w:val="0"/>
              <w:adjustRightInd w:val="0"/>
              <w:rPr>
                <w:rFonts w:cs="Arial"/>
                <w:sz w:val="20"/>
                <w:szCs w:val="20"/>
              </w:rPr>
            </w:pPr>
            <w:r w:rsidRPr="00A75A9E">
              <w:rPr>
                <w:rFonts w:cs="Arial"/>
                <w:sz w:val="20"/>
                <w:szCs w:val="20"/>
              </w:rPr>
              <w:t>a)</w:t>
            </w:r>
            <w:r>
              <w:rPr>
                <w:rFonts w:cs="Arial"/>
                <w:sz w:val="20"/>
                <w:szCs w:val="20"/>
              </w:rPr>
              <w:t xml:space="preserve"> Vacancy </w:t>
            </w:r>
          </w:p>
          <w:p w:rsidR="00646A22" w:rsidRDefault="00646A22" w:rsidP="00016031">
            <w:pPr>
              <w:autoSpaceDE w:val="0"/>
              <w:autoSpaceDN w:val="0"/>
              <w:adjustRightInd w:val="0"/>
              <w:rPr>
                <w:rFonts w:cs="Arial"/>
                <w:sz w:val="20"/>
                <w:szCs w:val="20"/>
              </w:rPr>
            </w:pPr>
            <w:r>
              <w:rPr>
                <w:rFonts w:cs="Arial"/>
                <w:sz w:val="20"/>
                <w:szCs w:val="20"/>
              </w:rPr>
              <w:t>b) Roster</w:t>
            </w:r>
          </w:p>
          <w:p w:rsidR="00646A22" w:rsidRPr="00A75A9E" w:rsidRDefault="00646A22" w:rsidP="00016031">
            <w:pPr>
              <w:autoSpaceDE w:val="0"/>
              <w:autoSpaceDN w:val="0"/>
              <w:adjustRightInd w:val="0"/>
              <w:rPr>
                <w:rFonts w:cs="Arial"/>
                <w:sz w:val="20"/>
                <w:szCs w:val="20"/>
              </w:rPr>
            </w:pPr>
            <w:r>
              <w:rPr>
                <w:rFonts w:cs="Arial"/>
                <w:sz w:val="20"/>
                <w:szCs w:val="20"/>
              </w:rPr>
              <w:t>c) APSC List</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Shri. </w:t>
            </w:r>
            <w:proofErr w:type="spellStart"/>
            <w:r>
              <w:rPr>
                <w:rFonts w:cs="Arial"/>
                <w:sz w:val="20"/>
                <w:szCs w:val="20"/>
              </w:rPr>
              <w:t>D.K.</w:t>
            </w:r>
            <w:r w:rsidRPr="00A75A9E">
              <w:rPr>
                <w:rFonts w:cs="Arial"/>
                <w:sz w:val="20"/>
                <w:szCs w:val="20"/>
              </w:rPr>
              <w:t>Handique</w:t>
            </w:r>
            <w:proofErr w:type="spellEnd"/>
            <w:r w:rsidRPr="00A75A9E">
              <w:rPr>
                <w:rFonts w:cs="Arial"/>
                <w:sz w:val="20"/>
                <w:szCs w:val="20"/>
              </w:rPr>
              <w:t>, Joint 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16</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Sanction and retention of posts</w:t>
            </w:r>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Within 2  months of receipt of proposals for retention  </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a) Creation</w:t>
            </w:r>
          </w:p>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b) Last </w:t>
            </w:r>
            <w:proofErr w:type="spellStart"/>
            <w:r w:rsidRPr="00A75A9E">
              <w:rPr>
                <w:rFonts w:cs="Arial"/>
                <w:sz w:val="20"/>
                <w:szCs w:val="20"/>
              </w:rPr>
              <w:t>years</w:t>
            </w:r>
            <w:proofErr w:type="spellEnd"/>
            <w:r w:rsidRPr="00A75A9E">
              <w:rPr>
                <w:rFonts w:cs="Arial"/>
                <w:sz w:val="20"/>
                <w:szCs w:val="20"/>
              </w:rPr>
              <w:t xml:space="preserve"> retention</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Joint 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17</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Confirmation of Incumbent</w:t>
            </w:r>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3 months from the date of promotion.</w:t>
            </w:r>
          </w:p>
        </w:tc>
        <w:tc>
          <w:tcPr>
            <w:tcW w:w="22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On receipt of application from C.E. the same will be sent to APSC for confirmation of Service.</w:t>
            </w:r>
          </w:p>
        </w:tc>
        <w:tc>
          <w:tcPr>
            <w:tcW w:w="1350" w:type="dxa"/>
          </w:tcPr>
          <w:p w:rsidR="00646A22" w:rsidRPr="00A75A9E" w:rsidRDefault="00646A22" w:rsidP="00016031">
            <w:pPr>
              <w:autoSpaceDE w:val="0"/>
              <w:autoSpaceDN w:val="0"/>
              <w:adjustRightInd w:val="0"/>
              <w:rPr>
                <w:rFonts w:cs="Arial"/>
                <w:sz w:val="20"/>
                <w:szCs w:val="20"/>
              </w:rPr>
            </w:pP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Joint 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18</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Sending pension proposals to AG</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1 months</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Pr="00A75A9E" w:rsidRDefault="00646A22" w:rsidP="00016031">
            <w:pPr>
              <w:autoSpaceDE w:val="0"/>
              <w:autoSpaceDN w:val="0"/>
              <w:adjustRightInd w:val="0"/>
              <w:rPr>
                <w:rFonts w:cs="Arial"/>
                <w:sz w:val="20"/>
                <w:szCs w:val="20"/>
              </w:rPr>
            </w:pPr>
            <w:r>
              <w:rPr>
                <w:rFonts w:cs="Arial"/>
                <w:sz w:val="20"/>
                <w:szCs w:val="20"/>
              </w:rPr>
              <w:t>Form no.19, Form no.1A, Form no.12, Form no.16, Form no</w:t>
            </w:r>
            <w:proofErr w:type="gramStart"/>
            <w:r>
              <w:rPr>
                <w:rFonts w:cs="Arial"/>
                <w:sz w:val="20"/>
                <w:szCs w:val="20"/>
              </w:rPr>
              <w:t>.(</w:t>
            </w:r>
            <w:proofErr w:type="gramEnd"/>
            <w:r>
              <w:rPr>
                <w:rFonts w:cs="Arial"/>
                <w:sz w:val="20"/>
                <w:szCs w:val="20"/>
              </w:rPr>
              <w:t xml:space="preserve">A commutation Pension), Last pay certificate. </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19</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Pr>
                <w:rFonts w:asciiTheme="minorHAnsi" w:hAnsiTheme="minorHAnsi"/>
                <w:color w:val="000000"/>
                <w:sz w:val="20"/>
                <w:szCs w:val="28"/>
              </w:rPr>
              <w:t>GPF</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Default="00646A22" w:rsidP="00016031">
            <w:pPr>
              <w:autoSpaceDE w:val="0"/>
              <w:autoSpaceDN w:val="0"/>
              <w:adjustRightInd w:val="0"/>
              <w:rPr>
                <w:rFonts w:cs="Arial"/>
                <w:sz w:val="20"/>
                <w:szCs w:val="20"/>
              </w:rPr>
            </w:pPr>
            <w:r>
              <w:rPr>
                <w:rFonts w:cs="Arial"/>
                <w:sz w:val="20"/>
                <w:szCs w:val="20"/>
              </w:rPr>
              <w:t>a) Application on(Form-</w:t>
            </w:r>
          </w:p>
          <w:p w:rsidR="00646A22" w:rsidRDefault="00646A22" w:rsidP="00016031">
            <w:pPr>
              <w:autoSpaceDE w:val="0"/>
              <w:autoSpaceDN w:val="0"/>
              <w:adjustRightInd w:val="0"/>
              <w:rPr>
                <w:rFonts w:cs="Arial"/>
                <w:sz w:val="20"/>
                <w:szCs w:val="20"/>
              </w:rPr>
            </w:pPr>
            <w:proofErr w:type="spellStart"/>
            <w:r>
              <w:rPr>
                <w:rFonts w:cs="Arial"/>
                <w:sz w:val="20"/>
                <w:szCs w:val="20"/>
              </w:rPr>
              <w:t>i</w:t>
            </w:r>
            <w:proofErr w:type="spellEnd"/>
            <w:r>
              <w:rPr>
                <w:rFonts w:cs="Arial"/>
                <w:sz w:val="20"/>
                <w:szCs w:val="20"/>
              </w:rPr>
              <w:t>)  With two copies of passport size photograph</w:t>
            </w:r>
          </w:p>
          <w:p w:rsidR="00646A22" w:rsidRPr="00A75A9E" w:rsidRDefault="00646A22" w:rsidP="00016031">
            <w:pPr>
              <w:autoSpaceDE w:val="0"/>
              <w:autoSpaceDN w:val="0"/>
              <w:adjustRightInd w:val="0"/>
              <w:rPr>
                <w:rFonts w:cs="Arial"/>
                <w:sz w:val="20"/>
                <w:szCs w:val="20"/>
              </w:rPr>
            </w:pPr>
            <w:r>
              <w:rPr>
                <w:rFonts w:cs="Arial"/>
                <w:sz w:val="20"/>
                <w:szCs w:val="20"/>
              </w:rPr>
              <w:t>b)  Non-</w:t>
            </w:r>
            <w:proofErr w:type="spellStart"/>
            <w:r>
              <w:rPr>
                <w:rFonts w:cs="Arial"/>
                <w:sz w:val="20"/>
                <w:szCs w:val="20"/>
              </w:rPr>
              <w:t>drawal</w:t>
            </w:r>
            <w:proofErr w:type="spellEnd"/>
            <w:r>
              <w:rPr>
                <w:rFonts w:cs="Arial"/>
                <w:sz w:val="20"/>
                <w:szCs w:val="20"/>
              </w:rPr>
              <w:t xml:space="preserve"> certificate.</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20</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Issuing Information under RTI</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w:t>
            </w:r>
            <w:r w:rsidRPr="00A75A9E">
              <w:rPr>
                <w:rFonts w:cs="Arial"/>
                <w:sz w:val="20"/>
                <w:szCs w:val="20"/>
              </w:rPr>
              <w:t>ys</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Default="00646A22" w:rsidP="00016031">
            <w:pPr>
              <w:autoSpaceDE w:val="0"/>
              <w:autoSpaceDN w:val="0"/>
              <w:adjustRightInd w:val="0"/>
              <w:rPr>
                <w:rFonts w:cs="Arial"/>
                <w:sz w:val="20"/>
                <w:szCs w:val="20"/>
              </w:rPr>
            </w:pPr>
            <w:r>
              <w:rPr>
                <w:rFonts w:cs="Arial"/>
                <w:sz w:val="20"/>
                <w:szCs w:val="20"/>
              </w:rPr>
              <w:t xml:space="preserve">a) Application on </w:t>
            </w:r>
          </w:p>
          <w:p w:rsidR="00646A22" w:rsidRPr="00A75A9E" w:rsidRDefault="00646A22" w:rsidP="00016031">
            <w:pPr>
              <w:autoSpaceDE w:val="0"/>
              <w:autoSpaceDN w:val="0"/>
              <w:adjustRightInd w:val="0"/>
              <w:rPr>
                <w:rFonts w:cs="Arial"/>
                <w:sz w:val="20"/>
                <w:szCs w:val="20"/>
              </w:rPr>
            </w:pPr>
            <w:r>
              <w:rPr>
                <w:rFonts w:cs="Arial"/>
                <w:sz w:val="20"/>
                <w:szCs w:val="20"/>
              </w:rPr>
              <w:lastRenderedPageBreak/>
              <w:t xml:space="preserve">b) </w:t>
            </w:r>
            <w:proofErr w:type="spellStart"/>
            <w:r>
              <w:rPr>
                <w:rFonts w:cs="Arial"/>
                <w:sz w:val="20"/>
                <w:szCs w:val="20"/>
              </w:rPr>
              <w:t>BPLcertificate</w:t>
            </w:r>
            <w:proofErr w:type="spellEnd"/>
            <w:r>
              <w:rPr>
                <w:rFonts w:cs="Arial"/>
                <w:sz w:val="20"/>
                <w:szCs w:val="20"/>
              </w:rPr>
              <w:t xml:space="preserve"> for free service.</w:t>
            </w:r>
          </w:p>
        </w:tc>
        <w:tc>
          <w:tcPr>
            <w:tcW w:w="1530" w:type="dxa"/>
            <w:gridSpan w:val="2"/>
          </w:tcPr>
          <w:p w:rsidR="00646A22" w:rsidRDefault="00646A22" w:rsidP="00016031">
            <w:pPr>
              <w:autoSpaceDE w:val="0"/>
              <w:autoSpaceDN w:val="0"/>
              <w:adjustRightInd w:val="0"/>
              <w:rPr>
                <w:rFonts w:cs="Arial"/>
                <w:sz w:val="20"/>
                <w:szCs w:val="20"/>
              </w:rPr>
            </w:pPr>
            <w:r>
              <w:rPr>
                <w:rFonts w:cs="Arial"/>
                <w:sz w:val="20"/>
                <w:szCs w:val="20"/>
              </w:rPr>
              <w:lastRenderedPageBreak/>
              <w:t>a) Rs.10</w:t>
            </w:r>
          </w:p>
          <w:p w:rsidR="00646A22" w:rsidRPr="00A75A9E" w:rsidRDefault="00646A22" w:rsidP="00016031">
            <w:pPr>
              <w:autoSpaceDE w:val="0"/>
              <w:autoSpaceDN w:val="0"/>
              <w:adjustRightInd w:val="0"/>
              <w:rPr>
                <w:rFonts w:cs="Arial"/>
                <w:sz w:val="20"/>
                <w:szCs w:val="20"/>
              </w:rPr>
            </w:pPr>
            <w:r>
              <w:rPr>
                <w:rFonts w:cs="Arial"/>
                <w:sz w:val="20"/>
                <w:szCs w:val="20"/>
              </w:rPr>
              <w:t>b) Rs.2 per page.</w:t>
            </w:r>
          </w:p>
        </w:tc>
        <w:tc>
          <w:tcPr>
            <w:tcW w:w="1890" w:type="dxa"/>
          </w:tcPr>
          <w:p w:rsidR="00646A22" w:rsidRPr="00A75A9E" w:rsidRDefault="00646A22" w:rsidP="00016031">
            <w:pPr>
              <w:autoSpaceDE w:val="0"/>
              <w:autoSpaceDN w:val="0"/>
              <w:adjustRightInd w:val="0"/>
              <w:rPr>
                <w:rFonts w:cs="Arial"/>
                <w:sz w:val="20"/>
                <w:szCs w:val="20"/>
              </w:rPr>
            </w:pPr>
            <w:r>
              <w:rPr>
                <w:rFonts w:cs="Arial"/>
                <w:sz w:val="20"/>
                <w:szCs w:val="20"/>
              </w:rPr>
              <w:t xml:space="preserve">SPIO, </w:t>
            </w:r>
            <w:r w:rsidRPr="00A75A9E">
              <w:rPr>
                <w:rFonts w:cs="Arial"/>
                <w:sz w:val="20"/>
                <w:szCs w:val="20"/>
              </w:rPr>
              <w:t xml:space="preserve">Shri. </w:t>
            </w:r>
            <w:proofErr w:type="spellStart"/>
            <w:r>
              <w:rPr>
                <w:rFonts w:cs="Arial"/>
                <w:sz w:val="20"/>
                <w:szCs w:val="20"/>
              </w:rPr>
              <w:t>D.K.</w:t>
            </w:r>
            <w:r w:rsidRPr="00A75A9E">
              <w:rPr>
                <w:rFonts w:cs="Arial"/>
                <w:sz w:val="20"/>
                <w:szCs w:val="20"/>
              </w:rPr>
              <w:t>Handique</w:t>
            </w:r>
            <w:proofErr w:type="spellEnd"/>
            <w:r w:rsidRPr="00A75A9E">
              <w:rPr>
                <w:rFonts w:cs="Arial"/>
                <w:sz w:val="20"/>
                <w:szCs w:val="20"/>
              </w:rPr>
              <w:t xml:space="preserve">, Joint </w:t>
            </w:r>
            <w:r w:rsidRPr="00A75A9E">
              <w:rPr>
                <w:rFonts w:cs="Arial"/>
                <w:sz w:val="20"/>
                <w:szCs w:val="20"/>
              </w:rPr>
              <w:lastRenderedPageBreak/>
              <w:t>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lastRenderedPageBreak/>
              <w:t>21</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Issuing information under RTPS</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Pr="00A75A9E" w:rsidRDefault="00646A22" w:rsidP="00016031">
            <w:pPr>
              <w:autoSpaceDE w:val="0"/>
              <w:autoSpaceDN w:val="0"/>
              <w:adjustRightInd w:val="0"/>
              <w:rPr>
                <w:rFonts w:cs="Arial"/>
                <w:sz w:val="20"/>
                <w:szCs w:val="20"/>
              </w:rPr>
            </w:pP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22</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Issuing order for additional services under RTPS</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 xml:space="preserve">30 days </w:t>
            </w:r>
          </w:p>
        </w:tc>
        <w:tc>
          <w:tcPr>
            <w:tcW w:w="2250" w:type="dxa"/>
          </w:tcPr>
          <w:p w:rsidR="00646A22" w:rsidRPr="00A75A9E" w:rsidRDefault="00646A22" w:rsidP="00016031">
            <w:pPr>
              <w:autoSpaceDE w:val="0"/>
              <w:autoSpaceDN w:val="0"/>
              <w:adjustRightInd w:val="0"/>
              <w:rPr>
                <w:rFonts w:cs="Arial"/>
                <w:sz w:val="20"/>
                <w:szCs w:val="20"/>
              </w:rPr>
            </w:pPr>
            <w:proofErr w:type="spellStart"/>
            <w:r>
              <w:rPr>
                <w:rFonts w:cs="Arial"/>
                <w:sz w:val="20"/>
                <w:szCs w:val="20"/>
              </w:rPr>
              <w:t>Phasewise</w:t>
            </w:r>
            <w:proofErr w:type="spellEnd"/>
          </w:p>
        </w:tc>
        <w:tc>
          <w:tcPr>
            <w:tcW w:w="1350" w:type="dxa"/>
          </w:tcPr>
          <w:p w:rsidR="00646A22" w:rsidRPr="00A75A9E" w:rsidRDefault="00646A22" w:rsidP="00016031">
            <w:pPr>
              <w:autoSpaceDE w:val="0"/>
              <w:autoSpaceDN w:val="0"/>
              <w:adjustRightInd w:val="0"/>
              <w:rPr>
                <w:rFonts w:cs="Arial"/>
                <w:sz w:val="20"/>
                <w:szCs w:val="20"/>
              </w:rPr>
            </w:pPr>
          </w:p>
        </w:tc>
        <w:tc>
          <w:tcPr>
            <w:tcW w:w="1530" w:type="dxa"/>
            <w:gridSpan w:val="2"/>
          </w:tcPr>
          <w:p w:rsidR="00646A22" w:rsidRPr="00A75A9E" w:rsidRDefault="00646A22" w:rsidP="00016031">
            <w:pPr>
              <w:autoSpaceDE w:val="0"/>
              <w:autoSpaceDN w:val="0"/>
              <w:adjustRightInd w:val="0"/>
              <w:rPr>
                <w:rFonts w:cs="Arial"/>
                <w:sz w:val="20"/>
                <w:szCs w:val="20"/>
              </w:rPr>
            </w:pPr>
            <w:r>
              <w:rPr>
                <w:rFonts w:cs="Arial"/>
                <w:sz w:val="20"/>
                <w:szCs w:val="20"/>
              </w:rPr>
              <w:t>monthly</w:t>
            </w:r>
          </w:p>
        </w:tc>
        <w:tc>
          <w:tcPr>
            <w:tcW w:w="1890" w:type="dxa"/>
          </w:tcPr>
          <w:p w:rsidR="00646A22" w:rsidRPr="00A75A9E" w:rsidRDefault="00646A22" w:rsidP="00016031">
            <w:pPr>
              <w:autoSpaceDE w:val="0"/>
              <w:autoSpaceDN w:val="0"/>
              <w:adjustRightInd w:val="0"/>
              <w:rPr>
                <w:rFonts w:cs="Arial"/>
                <w:sz w:val="20"/>
                <w:szCs w:val="20"/>
              </w:rPr>
            </w:pPr>
          </w:p>
        </w:tc>
      </w:tr>
    </w:tbl>
    <w:p w:rsidR="00C33DFF" w:rsidRDefault="004060C7"/>
    <w:sectPr w:rsidR="00C33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22"/>
    <w:rsid w:val="003D1A1E"/>
    <w:rsid w:val="004060C7"/>
    <w:rsid w:val="00646A22"/>
    <w:rsid w:val="00D048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3DE69-78F7-444C-8530-0CB27447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2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A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6A2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3572</Characters>
  <Application>Microsoft Office Word</Application>
  <DocSecurity>0</DocSecurity>
  <Lines>29</Lines>
  <Paragraphs>8</Paragraphs>
  <ScaleCrop>false</ScaleCrop>
  <Company>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ipshita kashyap</dc:creator>
  <cp:keywords/>
  <dc:description/>
  <cp:lastModifiedBy>Revalsys</cp:lastModifiedBy>
  <cp:revision>2</cp:revision>
  <dcterms:created xsi:type="dcterms:W3CDTF">2017-05-16T09:47:00Z</dcterms:created>
  <dcterms:modified xsi:type="dcterms:W3CDTF">2017-06-01T09:03:00Z</dcterms:modified>
</cp:coreProperties>
</file>